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88" w:rsidRPr="00A06EFC" w:rsidRDefault="00690F88" w:rsidP="00690F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EF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90F88" w:rsidRDefault="00690F88" w:rsidP="00690F88">
      <w:pPr>
        <w:jc w:val="center"/>
        <w:rPr>
          <w:rFonts w:ascii="Times New Roman" w:hAnsi="Times New Roman" w:cs="Times New Roman"/>
          <w:i/>
          <w:sz w:val="18"/>
          <w:szCs w:val="28"/>
          <w:lang w:val="uk-UA"/>
        </w:rPr>
      </w:pPr>
      <w:r w:rsidRPr="00F14996">
        <w:rPr>
          <w:rFonts w:ascii="Times New Roman" w:hAnsi="Times New Roman" w:cs="Times New Roman"/>
          <w:i/>
          <w:sz w:val="18"/>
          <w:szCs w:val="28"/>
          <w:lang w:val="uk-UA"/>
        </w:rPr>
        <w:t>(відповідно до пункту 4</w:t>
      </w:r>
      <w:r w:rsidRPr="00F14996">
        <w:rPr>
          <w:rFonts w:ascii="Times New Roman" w:hAnsi="Times New Roman" w:cs="Times New Roman"/>
          <w:i/>
          <w:sz w:val="18"/>
          <w:szCs w:val="28"/>
          <w:vertAlign w:val="superscript"/>
          <w:lang w:val="uk-UA"/>
        </w:rPr>
        <w:t>1</w:t>
      </w:r>
      <w:r w:rsidRPr="00F14996">
        <w:rPr>
          <w:rFonts w:ascii="Times New Roman" w:hAnsi="Times New Roman" w:cs="Times New Roman"/>
          <w:i/>
          <w:sz w:val="18"/>
          <w:szCs w:val="28"/>
          <w:lang w:val="uk-UA"/>
        </w:rPr>
        <w:t xml:space="preserve"> постанови КМУ від 11.10.2016 №710 «Про ефективне використання державних коштів»(зі змінами))</w:t>
      </w:r>
    </w:p>
    <w:p w:rsidR="00690F88" w:rsidRPr="007010C3" w:rsidRDefault="00690F88" w:rsidP="00690F8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10C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Замовник:  </w:t>
      </w:r>
      <w:proofErr w:type="spellStart"/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Червоненський</w:t>
      </w:r>
      <w:proofErr w:type="spellEnd"/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психоневрологічний інтернат, </w:t>
      </w:r>
      <w:r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Департаменту </w:t>
      </w:r>
      <w:proofErr w:type="spellStart"/>
      <w:r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соцзахисту</w:t>
      </w:r>
      <w:proofErr w:type="spellEnd"/>
      <w:r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населення Чернігівської ОДА, код ЄДРПОУ </w:t>
      </w:r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03189877 розташований за </w:t>
      </w:r>
      <w:proofErr w:type="spellStart"/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адресою</w:t>
      </w:r>
      <w:proofErr w:type="spellEnd"/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с. Билка, Новгород-Сіверський район Чернігівська область вул.Загребелля,74., </w:t>
      </w:r>
    </w:p>
    <w:p w:rsidR="00690F88" w:rsidRPr="007010C3" w:rsidRDefault="00690F88" w:rsidP="00690F88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010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7010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415E9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UA-2024-01-12-006810-a</w:t>
      </w:r>
      <w:bookmarkStart w:id="0" w:name="_GoBack"/>
      <w:bookmarkEnd w:id="0"/>
    </w:p>
    <w:p w:rsidR="00690F88" w:rsidRDefault="00690F88" w:rsidP="00690F88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(лотів)(за наявності) </w:t>
      </w:r>
      <w:r w:rsidRPr="00690F88">
        <w:rPr>
          <w:rFonts w:ascii="Times New Roman" w:hAnsi="Times New Roman" w:cs="Times New Roman"/>
          <w:sz w:val="24"/>
          <w:szCs w:val="28"/>
          <w:lang w:val="uk-UA"/>
        </w:rPr>
        <w:t>Ковбаса лікарська (код CPV за ДК 021:2015 код 15130000-8 М’ясопродукти)</w:t>
      </w:r>
    </w:p>
    <w:p w:rsidR="004B02F5" w:rsidRDefault="004B02F5" w:rsidP="004B02F5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4. </w:t>
      </w:r>
      <w:r w:rsidRPr="004B02F5">
        <w:rPr>
          <w:rFonts w:ascii="Times New Roman" w:hAnsi="Times New Roman" w:cs="Times New Roman"/>
          <w:b/>
          <w:sz w:val="24"/>
          <w:szCs w:val="28"/>
          <w:lang w:val="uk-UA"/>
        </w:rPr>
        <w:t>Технічні та якісні характеристики предмета закупівлі</w:t>
      </w:r>
      <w:r w:rsidRPr="004B02F5">
        <w:rPr>
          <w:rFonts w:ascii="Times New Roman" w:hAnsi="Times New Roman" w:cs="Times New Roman"/>
          <w:sz w:val="24"/>
          <w:szCs w:val="28"/>
          <w:lang w:val="uk-UA"/>
        </w:rPr>
        <w:t xml:space="preserve"> скл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адені у відповідності до потреб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Червоненського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психоневрологічного інтернату</w:t>
      </w:r>
      <w:r w:rsidRPr="004B02F5">
        <w:rPr>
          <w:rFonts w:ascii="Times New Roman" w:hAnsi="Times New Roman" w:cs="Times New Roman"/>
          <w:sz w:val="24"/>
          <w:szCs w:val="28"/>
          <w:lang w:val="uk-UA"/>
        </w:rPr>
        <w:t xml:space="preserve"> та норм чинного законо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давства і прописані в тендерній </w:t>
      </w:r>
      <w:r w:rsidRPr="004B02F5">
        <w:rPr>
          <w:rFonts w:ascii="Times New Roman" w:hAnsi="Times New Roman" w:cs="Times New Roman"/>
          <w:sz w:val="24"/>
          <w:szCs w:val="28"/>
          <w:lang w:val="uk-UA"/>
        </w:rPr>
        <w:t>документації наступним чином:</w:t>
      </w:r>
      <w:r w:rsidRPr="004B02F5">
        <w:rPr>
          <w:rFonts w:ascii="Times New Roman" w:hAnsi="Times New Roman" w:cs="Times New Roman"/>
          <w:sz w:val="24"/>
          <w:szCs w:val="28"/>
          <w:lang w:val="uk-UA"/>
        </w:rPr>
        <w:cr/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7"/>
        <w:gridCol w:w="7593"/>
      </w:tblGrid>
      <w:tr w:rsidR="004B02F5" w:rsidTr="00D54C64">
        <w:trPr>
          <w:trHeight w:val="448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B02F5" w:rsidRDefault="004B02F5" w:rsidP="00D5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B02F5" w:rsidRDefault="004B02F5" w:rsidP="00D5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Напрям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параметри</w:t>
            </w:r>
            <w:proofErr w:type="spellEnd"/>
          </w:p>
        </w:tc>
      </w:tr>
      <w:tr w:rsidR="004B02F5" w:rsidRPr="00991039" w:rsidTr="00D54C64">
        <w:trPr>
          <w:trHeight w:val="622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B02F5" w:rsidRDefault="004B02F5" w:rsidP="00D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B92">
              <w:rPr>
                <w:rFonts w:ascii="Times New Roman" w:hAnsi="Times New Roman" w:cs="Times New Roman"/>
                <w:sz w:val="24"/>
                <w:szCs w:val="24"/>
              </w:rPr>
              <w:t>Ковбаса</w:t>
            </w:r>
            <w:proofErr w:type="spellEnd"/>
            <w:r w:rsidRPr="00C5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 w:val="24"/>
                <w:szCs w:val="24"/>
              </w:rPr>
              <w:t>лікарська</w:t>
            </w:r>
            <w:proofErr w:type="spellEnd"/>
            <w:r w:rsidRPr="00C5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 w:val="24"/>
                <w:szCs w:val="24"/>
              </w:rPr>
              <w:t>вищого</w:t>
            </w:r>
            <w:proofErr w:type="spellEnd"/>
            <w:r w:rsidRPr="00C5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 w:val="24"/>
                <w:szCs w:val="24"/>
              </w:rPr>
              <w:t>ґатунку</w:t>
            </w:r>
            <w:proofErr w:type="spellEnd"/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B02F5" w:rsidRPr="00C50B92" w:rsidRDefault="004B02F5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Ковбасні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вироби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повинні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бути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вищого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ґатунку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, не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повинні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містити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добавки Е221, Е251, Е212 (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бензоат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натрію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>), Е 213 (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бензоат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кальцію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>) і Е 621 (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глутамат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натрію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). Не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дозволяються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до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реалізації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ковбасні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вироби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з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забрудненою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оболонкою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, з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лопнутою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оболонкою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чи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поламані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батони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, з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напливами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фаршу над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оболонкою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зі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злипами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більш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встановлених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розмірів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, з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наявністю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сірих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плям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, великих пустот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жирових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та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бульйонних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стеків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>.</w:t>
            </w:r>
          </w:p>
          <w:p w:rsidR="004B02F5" w:rsidRPr="00C50B92" w:rsidRDefault="004B02F5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50B92">
              <w:rPr>
                <w:rFonts w:ascii="Times New Roman" w:hAnsi="Times New Roman" w:cs="Times New Roman"/>
                <w:szCs w:val="20"/>
              </w:rPr>
              <w:t xml:space="preserve">Строк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придатності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товару на момент поставки повинен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становити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не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менше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75%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від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загального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терміну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зберігання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>.</w:t>
            </w:r>
          </w:p>
          <w:p w:rsidR="004B02F5" w:rsidRPr="00C50B92" w:rsidRDefault="004B02F5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Товари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що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постачаються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повинні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відповідати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діючим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ТУ, ДСТУ. З кожною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поставкою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товару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Постачальник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повинен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надавати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копії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сертифікатів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якості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виробника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висновок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державної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санітарно-епідеміологічної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експертизи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або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іншій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документ,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що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підтверджує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якість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50B92">
              <w:rPr>
                <w:rFonts w:ascii="Times New Roman" w:hAnsi="Times New Roman" w:cs="Times New Roman"/>
                <w:szCs w:val="20"/>
              </w:rPr>
              <w:t>поставленого</w:t>
            </w:r>
            <w:proofErr w:type="spellEnd"/>
            <w:r w:rsidRPr="00C50B92">
              <w:rPr>
                <w:rFonts w:ascii="Times New Roman" w:hAnsi="Times New Roman" w:cs="Times New Roman"/>
                <w:szCs w:val="20"/>
              </w:rPr>
              <w:t xml:space="preserve"> товару .</w:t>
            </w:r>
          </w:p>
        </w:tc>
      </w:tr>
    </w:tbl>
    <w:p w:rsidR="004B02F5" w:rsidRDefault="004B02F5" w:rsidP="004B0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B02F5" w:rsidRPr="004B02F5" w:rsidRDefault="004B02F5" w:rsidP="004B0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B02F5">
        <w:rPr>
          <w:rFonts w:ascii="Times New Roman" w:hAnsi="Times New Roman" w:cs="Times New Roman"/>
          <w:sz w:val="24"/>
          <w:szCs w:val="28"/>
        </w:rPr>
        <w:t>Якість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предмету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закупівлі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повинна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відповідати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Закону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«Про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основні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принципи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 w:rsidRPr="004B02F5">
        <w:rPr>
          <w:rFonts w:ascii="Times New Roman" w:hAnsi="Times New Roman" w:cs="Times New Roman"/>
          <w:sz w:val="24"/>
          <w:szCs w:val="28"/>
        </w:rPr>
        <w:t xml:space="preserve">до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безпечності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харчових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продуктів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» №771/97-ВР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23.12.1997р.</w:t>
      </w:r>
    </w:p>
    <w:p w:rsidR="004B02F5" w:rsidRPr="004B02F5" w:rsidRDefault="004B02F5" w:rsidP="004B02F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02F5">
        <w:rPr>
          <w:rFonts w:ascii="Times New Roman" w:hAnsi="Times New Roman" w:cs="Times New Roman"/>
          <w:sz w:val="24"/>
          <w:szCs w:val="28"/>
        </w:rPr>
        <w:t xml:space="preserve">Товар не повинен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містити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генетично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модифіковані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організми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(ГМО),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обов’язково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повинно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відображатися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етикетці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маркуванням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«без ГМО».</w:t>
      </w:r>
    </w:p>
    <w:p w:rsidR="00690F88" w:rsidRPr="00690F88" w:rsidRDefault="00690F88" w:rsidP="00690F88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4</w:t>
      </w:r>
      <w:r w:rsidRPr="00397017">
        <w:rPr>
          <w:rFonts w:ascii="Times New Roman" w:hAnsi="Times New Roman" w:cs="Times New Roman"/>
          <w:b/>
          <w:sz w:val="24"/>
          <w:szCs w:val="28"/>
          <w:lang w:val="uk-UA"/>
        </w:rPr>
        <w:t xml:space="preserve">. </w:t>
      </w:r>
      <w:r w:rsidRPr="00690F88">
        <w:rPr>
          <w:rFonts w:ascii="Times New Roman" w:hAnsi="Times New Roman" w:cs="Times New Roman"/>
          <w:b/>
          <w:sz w:val="24"/>
          <w:szCs w:val="28"/>
          <w:lang w:val="uk-UA"/>
        </w:rPr>
        <w:t xml:space="preserve">Очікувана вартість предмета закупівлі </w:t>
      </w:r>
      <w:r w:rsidRPr="00690F88">
        <w:rPr>
          <w:rFonts w:ascii="Times New Roman" w:hAnsi="Times New Roman" w:cs="Times New Roman"/>
          <w:sz w:val="24"/>
          <w:szCs w:val="28"/>
          <w:lang w:val="uk-UA"/>
        </w:rPr>
        <w:t xml:space="preserve">складає </w:t>
      </w:r>
      <w:r w:rsidR="004B02F5">
        <w:rPr>
          <w:rFonts w:ascii="Times New Roman" w:hAnsi="Times New Roman" w:cs="Times New Roman"/>
          <w:sz w:val="24"/>
          <w:szCs w:val="28"/>
          <w:lang w:val="uk-UA"/>
        </w:rPr>
        <w:t>97 500</w:t>
      </w:r>
      <w:r w:rsidRPr="00690F88">
        <w:rPr>
          <w:rFonts w:ascii="Times New Roman" w:hAnsi="Times New Roman" w:cs="Times New Roman"/>
          <w:sz w:val="24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н. з ПДВ і визначена відповідно </w:t>
      </w:r>
      <w:r w:rsidRPr="00690F88">
        <w:rPr>
          <w:rFonts w:ascii="Times New Roman" w:hAnsi="Times New Roman" w:cs="Times New Roman"/>
          <w:sz w:val="24"/>
          <w:szCs w:val="28"/>
          <w:lang w:val="uk-UA"/>
        </w:rPr>
        <w:t>до примірної методики визначення очікуваної вартості предмета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закупівлі (затверджена наказом </w:t>
      </w:r>
      <w:r w:rsidRPr="00690F88">
        <w:rPr>
          <w:rFonts w:ascii="Times New Roman" w:hAnsi="Times New Roman" w:cs="Times New Roman"/>
          <w:sz w:val="24"/>
          <w:szCs w:val="28"/>
          <w:lang w:val="uk-UA"/>
        </w:rPr>
        <w:t>Міністерства розвитку економіки, торгівлі та сільського господарс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тва України від 18.02.2020 року </w:t>
      </w:r>
      <w:r w:rsidRPr="00690F88">
        <w:rPr>
          <w:rFonts w:ascii="Times New Roman" w:hAnsi="Times New Roman" w:cs="Times New Roman"/>
          <w:sz w:val="24"/>
          <w:szCs w:val="28"/>
          <w:lang w:val="uk-UA"/>
        </w:rPr>
        <w:t>№275) виходячи з аналізу цін на ринку</w:t>
      </w:r>
    </w:p>
    <w:p w:rsidR="00690F88" w:rsidRPr="000D5B23" w:rsidRDefault="00690F88" w:rsidP="00690F88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5</w:t>
      </w:r>
      <w:r w:rsidRPr="00397017">
        <w:rPr>
          <w:rFonts w:ascii="Times New Roman" w:hAnsi="Times New Roman" w:cs="Times New Roman"/>
          <w:b/>
          <w:sz w:val="24"/>
          <w:szCs w:val="28"/>
          <w:lang w:val="uk-UA"/>
        </w:rPr>
        <w:t>.</w:t>
      </w:r>
      <w:r w:rsidR="004B02F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Щодо</w:t>
      </w:r>
      <w:r w:rsidRPr="0039701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4B02F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озмір</w:t>
      </w:r>
      <w:r w:rsidR="004B02F5"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бюджетного призначення</w:t>
      </w:r>
      <w:r w:rsidRPr="0039701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B02F5" w:rsidRPr="004B02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 14 Особливостей здійснення публічних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</w:t>
      </w:r>
      <w:r w:rsidR="004B02F5" w:rsidRPr="004B02F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Постановою КМУ від 12.10.2022 р. № 1178 та статті 4 Закону України «Про публічні закупівлі» планування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на підставі наявної потреби або у разі планової потреби наступного року. </w:t>
      </w:r>
      <w:r w:rsidR="004B02F5" w:rsidRPr="004B02F5">
        <w:rPr>
          <w:rFonts w:ascii="Times New Roman" w:hAnsi="Times New Roman" w:cs="Times New Roman"/>
          <w:sz w:val="24"/>
          <w:szCs w:val="24"/>
        </w:rPr>
        <w:t xml:space="preserve">Заплановані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Взяття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за договором буде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F5" w:rsidRPr="004B02F5">
        <w:rPr>
          <w:rFonts w:ascii="Times New Roman" w:hAnsi="Times New Roman" w:cs="Times New Roman"/>
          <w:sz w:val="24"/>
          <w:szCs w:val="24"/>
        </w:rPr>
        <w:t>кошторису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proofErr w:type="gramStart"/>
      <w:r w:rsidR="004B02F5" w:rsidRPr="004B02F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B02F5" w:rsidRPr="004B02F5">
        <w:rPr>
          <w:rFonts w:ascii="Times New Roman" w:hAnsi="Times New Roman" w:cs="Times New Roman"/>
          <w:sz w:val="24"/>
          <w:szCs w:val="24"/>
        </w:rPr>
        <w:t>.</w:t>
      </w:r>
      <w:r w:rsidRPr="004B02F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526368" w:rsidRDefault="00526368"/>
    <w:sectPr w:rsidR="0052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226"/>
    <w:multiLevelType w:val="hybridMultilevel"/>
    <w:tmpl w:val="47FE4A5A"/>
    <w:lvl w:ilvl="0" w:tplc="D3863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8"/>
    <w:rsid w:val="00103B98"/>
    <w:rsid w:val="003B12B5"/>
    <w:rsid w:val="004B02F5"/>
    <w:rsid w:val="00526368"/>
    <w:rsid w:val="00690F88"/>
    <w:rsid w:val="00D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AE26-855E-41A4-B4CA-49FA5990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2024-01-12T12:10:00Z</dcterms:created>
  <dcterms:modified xsi:type="dcterms:W3CDTF">2024-01-12T13:16:00Z</dcterms:modified>
</cp:coreProperties>
</file>